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AE4A0" w14:textId="2D51785F" w:rsidR="00370F99" w:rsidRPr="004448A3" w:rsidRDefault="004448A3" w:rsidP="001D23DC">
      <w:pPr>
        <w:pStyle w:val="Title"/>
        <w:rPr>
          <w:sz w:val="4"/>
          <w:szCs w:val="4"/>
        </w:rPr>
      </w:pPr>
      <w:r>
        <w:rPr>
          <w:noProof/>
          <w:sz w:val="44"/>
        </w:rPr>
        <w:drawing>
          <wp:inline distT="0" distB="0" distL="0" distR="0" wp14:anchorId="1AF30697" wp14:editId="25410048">
            <wp:extent cx="1540853" cy="1027235"/>
            <wp:effectExtent l="0" t="0" r="2540" b="190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ything_New_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0160" cy="103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3AE21" w14:textId="77777777" w:rsidR="004448A3" w:rsidRPr="004448A3" w:rsidRDefault="004448A3" w:rsidP="004448A3">
      <w:pPr>
        <w:rPr>
          <w:sz w:val="4"/>
        </w:rPr>
      </w:pPr>
    </w:p>
    <w:p w14:paraId="59F38952" w14:textId="0B3B88A1" w:rsidR="006C0D94" w:rsidRPr="004B69C8" w:rsidRDefault="00370F99" w:rsidP="004448A3">
      <w:pPr>
        <w:pStyle w:val="Title"/>
        <w:jc w:val="center"/>
        <w:rPr>
          <w:sz w:val="44"/>
        </w:rPr>
      </w:pPr>
      <w:r>
        <w:rPr>
          <w:sz w:val="44"/>
        </w:rPr>
        <w:t>Anyt</w:t>
      </w:r>
      <w:bookmarkStart w:id="0" w:name="_GoBack"/>
      <w:bookmarkEnd w:id="0"/>
      <w:r>
        <w:rPr>
          <w:sz w:val="44"/>
        </w:rPr>
        <w:t>hing Numbers</w:t>
      </w:r>
      <w:r w:rsidR="004448A3">
        <w:rPr>
          <w:sz w:val="44"/>
        </w:rPr>
        <w:t xml:space="preserve"> eliminates the hassle of small business bookkeeping.</w:t>
      </w:r>
    </w:p>
    <w:p w14:paraId="2BA73B28" w14:textId="17ACDAE3" w:rsidR="00E35E28" w:rsidRPr="00A61FC0" w:rsidRDefault="00E35E28" w:rsidP="00E35E28">
      <w:pPr>
        <w:pStyle w:val="NoSpacing"/>
        <w:ind w:left="2694" w:hanging="2694"/>
      </w:pPr>
      <w:r>
        <w:rPr>
          <w:b/>
        </w:rPr>
        <w:t xml:space="preserve">Premium </w:t>
      </w:r>
      <w:r w:rsidR="00443CF7">
        <w:rPr>
          <w:b/>
        </w:rPr>
        <w:t>package</w:t>
      </w:r>
      <w:r w:rsidR="00443CF7" w:rsidRPr="00A61FC0">
        <w:rPr>
          <w:b/>
        </w:rPr>
        <w:t xml:space="preserve"> </w:t>
      </w:r>
      <w:r w:rsidRPr="00A61FC0">
        <w:rPr>
          <w:b/>
        </w:rPr>
        <w:t>-</w:t>
      </w:r>
      <w:r w:rsidRPr="00A61FC0">
        <w:tab/>
      </w:r>
      <w:r w:rsidRPr="00A61FC0">
        <w:rPr>
          <w:sz w:val="20"/>
        </w:rPr>
        <w:t xml:space="preserve">This is the best option for busy business owners who </w:t>
      </w:r>
      <w:r>
        <w:rPr>
          <w:sz w:val="20"/>
        </w:rPr>
        <w:t>want the maximum out of their cloud accounting system</w:t>
      </w:r>
      <w:r w:rsidR="0023174B">
        <w:rPr>
          <w:sz w:val="20"/>
        </w:rPr>
        <w:t xml:space="preserve"> and get access to the key </w:t>
      </w:r>
      <w:r w:rsidR="00370F99">
        <w:rPr>
          <w:sz w:val="20"/>
        </w:rPr>
        <w:t>metrics,</w:t>
      </w:r>
      <w:r>
        <w:rPr>
          <w:sz w:val="20"/>
        </w:rPr>
        <w:t xml:space="preserve"> so they can make the best business decisions based on the best quality information.</w:t>
      </w:r>
    </w:p>
    <w:p w14:paraId="49952BF2" w14:textId="77777777" w:rsidR="00E35E28" w:rsidRPr="00A61FC0" w:rsidRDefault="00E35E28" w:rsidP="00E35E28">
      <w:pPr>
        <w:pStyle w:val="NoSpacing"/>
        <w:ind w:left="2694" w:hanging="2694"/>
        <w:jc w:val="both"/>
      </w:pPr>
    </w:p>
    <w:p w14:paraId="7AC3C883" w14:textId="5EFB8E8D" w:rsidR="00E35E28" w:rsidRPr="00A61FC0" w:rsidRDefault="00E35E28" w:rsidP="00E35E28">
      <w:pPr>
        <w:pStyle w:val="NoSpacing"/>
        <w:ind w:left="2694" w:hanging="2694"/>
      </w:pPr>
      <w:r>
        <w:rPr>
          <w:b/>
        </w:rPr>
        <w:t xml:space="preserve">Full </w:t>
      </w:r>
      <w:r w:rsidR="00443CF7">
        <w:rPr>
          <w:b/>
        </w:rPr>
        <w:t>package</w:t>
      </w:r>
      <w:r w:rsidRPr="00A61FC0">
        <w:rPr>
          <w:b/>
        </w:rPr>
        <w:t xml:space="preserve"> -</w:t>
      </w:r>
      <w:r w:rsidRPr="00A61FC0">
        <w:tab/>
      </w:r>
      <w:r w:rsidRPr="00C35B36">
        <w:rPr>
          <w:sz w:val="20"/>
        </w:rPr>
        <w:t>This is our most popular option</w:t>
      </w:r>
      <w:r>
        <w:rPr>
          <w:sz w:val="20"/>
        </w:rPr>
        <w:t xml:space="preserve"> because </w:t>
      </w:r>
      <w:r w:rsidR="00803FFE">
        <w:rPr>
          <w:sz w:val="20"/>
        </w:rPr>
        <w:t xml:space="preserve">you get valuable monthly reports to help you manage your business, general advice and we’ll even produce your </w:t>
      </w:r>
      <w:r w:rsidR="00957EA5">
        <w:rPr>
          <w:sz w:val="20"/>
        </w:rPr>
        <w:t>year-end</w:t>
      </w:r>
      <w:r w:rsidR="00803FFE">
        <w:rPr>
          <w:sz w:val="20"/>
        </w:rPr>
        <w:t xml:space="preserve"> accounts for free.</w:t>
      </w:r>
    </w:p>
    <w:p w14:paraId="43F0557B" w14:textId="77777777" w:rsidR="00E35E28" w:rsidRPr="00A61FC0" w:rsidRDefault="00E35E28" w:rsidP="00E35E28">
      <w:pPr>
        <w:pStyle w:val="NoSpacing"/>
        <w:ind w:left="2694" w:hanging="2694"/>
        <w:jc w:val="both"/>
      </w:pPr>
    </w:p>
    <w:p w14:paraId="760C2E51" w14:textId="701A606D" w:rsidR="00E35E28" w:rsidRDefault="00443CF7" w:rsidP="00E35E28">
      <w:pPr>
        <w:pStyle w:val="NoSpacing"/>
        <w:ind w:left="2694" w:hanging="2694"/>
      </w:pPr>
      <w:r>
        <w:rPr>
          <w:b/>
        </w:rPr>
        <w:t>Entry package</w:t>
      </w:r>
      <w:r w:rsidR="00E35E28" w:rsidRPr="00A61FC0">
        <w:rPr>
          <w:b/>
        </w:rPr>
        <w:t xml:space="preserve"> -</w:t>
      </w:r>
      <w:r w:rsidR="00E35E28" w:rsidRPr="00A61FC0">
        <w:tab/>
      </w:r>
      <w:r w:rsidR="00E35E28" w:rsidRPr="00A61FC0">
        <w:rPr>
          <w:sz w:val="20"/>
        </w:rPr>
        <w:t xml:space="preserve">This option is best for those business owners who are simply looking </w:t>
      </w:r>
      <w:r w:rsidR="00E35E28">
        <w:rPr>
          <w:sz w:val="20"/>
        </w:rPr>
        <w:t xml:space="preserve">to get the basic entries done to ensure being compliant with </w:t>
      </w:r>
      <w:r w:rsidR="00AC0F8F">
        <w:rPr>
          <w:sz w:val="20"/>
        </w:rPr>
        <w:t>the Internal Revenue Service</w:t>
      </w:r>
      <w:r w:rsidR="00E35E28">
        <w:rPr>
          <w:sz w:val="20"/>
        </w:rPr>
        <w:t>.</w:t>
      </w:r>
    </w:p>
    <w:p w14:paraId="1C7DD492" w14:textId="265DBBD4" w:rsidR="007133E1" w:rsidRPr="008826D9" w:rsidRDefault="007133E1" w:rsidP="00E35E28">
      <w:pPr>
        <w:pStyle w:val="NoSpacing"/>
      </w:pPr>
    </w:p>
    <w:tbl>
      <w:tblPr>
        <w:tblStyle w:val="Light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8"/>
        <w:gridCol w:w="1271"/>
        <w:gridCol w:w="1269"/>
        <w:gridCol w:w="1266"/>
      </w:tblGrid>
      <w:tr w:rsidR="00AA501C" w:rsidRPr="008826D9" w14:paraId="41D28EE7" w14:textId="445ABB55" w:rsidTr="00444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A9D8E3D" w14:textId="77777777" w:rsidR="00AA501C" w:rsidRPr="008826D9" w:rsidRDefault="00AA501C" w:rsidP="00BF4068">
            <w:pPr>
              <w:pStyle w:val="NoSpacing"/>
              <w:jc w:val="center"/>
            </w:pP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5A288D" w14:textId="20B7F82F" w:rsidR="00AA501C" w:rsidRPr="009F4AC7" w:rsidRDefault="00AA501C" w:rsidP="00443CF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Premium package</w:t>
            </w:r>
          </w:p>
        </w:tc>
        <w:tc>
          <w:tcPr>
            <w:tcW w:w="1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F9FB3A4" w14:textId="3E35DD6A" w:rsidR="00AA501C" w:rsidRDefault="00AA501C" w:rsidP="00443CF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Full package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D192AE" w14:textId="74A15AB9" w:rsidR="00AA501C" w:rsidRDefault="00AA501C" w:rsidP="00443CF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Entry package</w:t>
            </w:r>
          </w:p>
        </w:tc>
      </w:tr>
      <w:tr w:rsidR="00AA501C" w14:paraId="456FF7D8" w14:textId="6DF4FF24" w:rsidTr="00444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BCC5E4" w14:textId="5D55E418" w:rsidR="00AA501C" w:rsidRDefault="00AA501C" w:rsidP="00BF4068">
            <w:pPr>
              <w:rPr>
                <w:b w:val="0"/>
              </w:rPr>
            </w:pPr>
            <w:r>
              <w:rPr>
                <w:b w:val="0"/>
              </w:rPr>
              <w:t>Subscription for</w:t>
            </w:r>
            <w:r w:rsidRPr="00117881">
              <w:rPr>
                <w:b w:val="0"/>
              </w:rPr>
              <w:t xml:space="preserve"> your paperless </w:t>
            </w:r>
          </w:p>
          <w:p w14:paraId="3A63B01F" w14:textId="6B0080FC" w:rsidR="00AA501C" w:rsidRPr="00117881" w:rsidRDefault="00AA501C" w:rsidP="00BF4068">
            <w:pPr>
              <w:rPr>
                <w:b w:val="0"/>
              </w:rPr>
            </w:pPr>
            <w:r w:rsidRPr="00117881">
              <w:rPr>
                <w:b w:val="0"/>
              </w:rPr>
              <w:t>expense and receipt processing system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6EEC68" w14:textId="77777777" w:rsidR="00AA501C" w:rsidRPr="00AA501C" w:rsidRDefault="00AA501C" w:rsidP="00BF406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pf Dingbats" w:hAnsi="Zapf Dingbats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008000"/>
              </w:rPr>
              <w:t>✔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342A30" w14:textId="337BFCF5" w:rsidR="00AA501C" w:rsidRPr="00AA501C" w:rsidRDefault="00AA501C" w:rsidP="00BF406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pf Dingbats" w:hAnsi="Zapf Dingbats" w:cs="Segoe UI Symbol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008000"/>
              </w:rPr>
              <w:t>✔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ECF16D" w14:textId="6D22608B" w:rsidR="00AA501C" w:rsidRPr="00AA501C" w:rsidRDefault="00AA501C" w:rsidP="00BF406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pf Dingbats" w:hAnsi="Zapf Dingbats" w:cs="Segoe UI Symbol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008000"/>
              </w:rPr>
              <w:t>✔</w:t>
            </w:r>
          </w:p>
        </w:tc>
      </w:tr>
      <w:tr w:rsidR="00AA501C" w14:paraId="7BD556A2" w14:textId="1EF6CB6D" w:rsidTr="004448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83FDCB" w14:textId="7AAE74DA" w:rsidR="00AA501C" w:rsidRPr="00117881" w:rsidRDefault="00AA501C" w:rsidP="00BF4068">
            <w:pPr>
              <w:rPr>
                <w:b w:val="0"/>
              </w:rPr>
            </w:pPr>
            <w:r w:rsidRPr="00117881">
              <w:rPr>
                <w:b w:val="0"/>
              </w:rPr>
              <w:t>Posting all business bank transactions</w:t>
            </w:r>
          </w:p>
        </w:tc>
        <w:tc>
          <w:tcPr>
            <w:tcW w:w="12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B55046" w14:textId="77777777" w:rsidR="00AA501C" w:rsidRPr="00AA501C" w:rsidRDefault="00AA501C" w:rsidP="00BF4068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Zapf Dingbats" w:hAnsi="Zapf Dingbats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008000"/>
              </w:rPr>
              <w:t>✔</w:t>
            </w:r>
          </w:p>
        </w:tc>
        <w:tc>
          <w:tcPr>
            <w:tcW w:w="1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5B039F" w14:textId="36A4077D" w:rsidR="00AA501C" w:rsidRPr="00AA501C" w:rsidRDefault="00AA501C" w:rsidP="00BF4068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Zapf Dingbats" w:hAnsi="Zapf Dingbats" w:cs="Segoe UI Symbol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008000"/>
              </w:rPr>
              <w:t>✔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E6CC91" w14:textId="5ADE9FB8" w:rsidR="00AA501C" w:rsidRPr="00AA501C" w:rsidRDefault="00AA501C" w:rsidP="00BF4068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Zapf Dingbats" w:hAnsi="Zapf Dingbats" w:cs="Segoe UI Symbol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008000"/>
              </w:rPr>
              <w:t>✔</w:t>
            </w:r>
          </w:p>
        </w:tc>
      </w:tr>
      <w:tr w:rsidR="00AA501C" w14:paraId="26FB36BB" w14:textId="3D42CAD1" w:rsidTr="00444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697073" w14:textId="6E2ADCEF" w:rsidR="00AA501C" w:rsidRPr="00117881" w:rsidRDefault="00AA501C" w:rsidP="00BF4068">
            <w:pPr>
              <w:rPr>
                <w:b w:val="0"/>
              </w:rPr>
            </w:pPr>
            <w:r w:rsidRPr="00117881">
              <w:rPr>
                <w:b w:val="0"/>
              </w:rPr>
              <w:t>Completing the monthly bank reconciliations</w:t>
            </w:r>
          </w:p>
        </w:tc>
        <w:tc>
          <w:tcPr>
            <w:tcW w:w="12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BF9D1D" w14:textId="77777777" w:rsidR="00AA501C" w:rsidRPr="00AA501C" w:rsidRDefault="00AA501C" w:rsidP="00BF406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pf Dingbats" w:hAnsi="Zapf Dingbats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008000"/>
              </w:rPr>
              <w:t>✔</w:t>
            </w:r>
          </w:p>
        </w:tc>
        <w:tc>
          <w:tcPr>
            <w:tcW w:w="1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DD72A6" w14:textId="4DC020FF" w:rsidR="00AA501C" w:rsidRPr="00AA501C" w:rsidRDefault="00AA501C" w:rsidP="00BF406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pf Dingbats" w:hAnsi="Zapf Dingbats" w:cs="Segoe UI Symbol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008000"/>
              </w:rPr>
              <w:t>✔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6B7C62" w14:textId="29A22CFD" w:rsidR="00AA501C" w:rsidRPr="00AA501C" w:rsidRDefault="00AA501C" w:rsidP="00BF406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pf Dingbats" w:hAnsi="Zapf Dingbats" w:cs="Segoe UI Symbol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008000"/>
              </w:rPr>
              <w:t>✔</w:t>
            </w:r>
          </w:p>
        </w:tc>
      </w:tr>
      <w:tr w:rsidR="00AA501C" w14:paraId="260838AF" w14:textId="248F87E1" w:rsidTr="004448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6F6B92" w14:textId="7EBDD715" w:rsidR="00AA501C" w:rsidRPr="00117881" w:rsidRDefault="00AA501C" w:rsidP="00BF4068">
            <w:pPr>
              <w:rPr>
                <w:b w:val="0"/>
              </w:rPr>
            </w:pPr>
            <w:r w:rsidRPr="00117881">
              <w:rPr>
                <w:b w:val="0"/>
              </w:rPr>
              <w:t>Posting purchase invoices, expenses and cash transactions</w:t>
            </w:r>
          </w:p>
        </w:tc>
        <w:tc>
          <w:tcPr>
            <w:tcW w:w="12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5F3F33" w14:textId="77777777" w:rsidR="00AA501C" w:rsidRPr="00AA501C" w:rsidRDefault="00AA501C" w:rsidP="00BF4068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Zapf Dingbats" w:hAnsi="Zapf Dingbats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008000"/>
              </w:rPr>
              <w:t>✔</w:t>
            </w:r>
          </w:p>
        </w:tc>
        <w:tc>
          <w:tcPr>
            <w:tcW w:w="1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7F392F" w14:textId="5EBEC7A1" w:rsidR="00AA501C" w:rsidRPr="00AA501C" w:rsidRDefault="00AA501C" w:rsidP="00BF4068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Zapf Dingbats" w:hAnsi="Zapf Dingbats" w:cs="Segoe UI Symbol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008000"/>
              </w:rPr>
              <w:t>✔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5C9922" w14:textId="4DA4A2E7" w:rsidR="00AA501C" w:rsidRPr="00AA501C" w:rsidRDefault="00AA501C" w:rsidP="00BF4068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Zapf Dingbats" w:hAnsi="Zapf Dingbats" w:cs="Segoe UI Symbol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008000"/>
              </w:rPr>
              <w:t>✔</w:t>
            </w:r>
          </w:p>
        </w:tc>
      </w:tr>
      <w:tr w:rsidR="00AA501C" w14:paraId="3D8B6388" w14:textId="486B7163" w:rsidTr="00444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CFFA5C" w14:textId="27762B47" w:rsidR="00AA501C" w:rsidRPr="00117881" w:rsidRDefault="00AA501C" w:rsidP="00BF4068">
            <w:pPr>
              <w:rPr>
                <w:b w:val="0"/>
              </w:rPr>
            </w:pPr>
            <w:r w:rsidRPr="00117881">
              <w:rPr>
                <w:b w:val="0"/>
              </w:rPr>
              <w:t>Credit card transactions and reconciliations</w:t>
            </w:r>
          </w:p>
        </w:tc>
        <w:tc>
          <w:tcPr>
            <w:tcW w:w="12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27A254" w14:textId="21A3F44A" w:rsidR="00AA501C" w:rsidRPr="00AA501C" w:rsidRDefault="00AA501C" w:rsidP="00BF406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pf Dingbats" w:hAnsi="Zapf Dingbats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008000"/>
              </w:rPr>
              <w:t>✔</w:t>
            </w:r>
          </w:p>
        </w:tc>
        <w:tc>
          <w:tcPr>
            <w:tcW w:w="1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A3CDFD" w14:textId="57FD4208" w:rsidR="00AA501C" w:rsidRPr="00AA501C" w:rsidRDefault="00AA501C" w:rsidP="00BF406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pf Dingbats" w:hAnsi="Zapf Dingbats" w:cs="Segoe UI Symbol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008000"/>
              </w:rPr>
              <w:t>✔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E9BA1B" w14:textId="400A4C36" w:rsidR="00AA501C" w:rsidRPr="00AA501C" w:rsidRDefault="00AA501C" w:rsidP="00BF406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pf Dingbats" w:hAnsi="Zapf Dingbats" w:cs="Segoe UI Symbol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008000"/>
              </w:rPr>
              <w:t>✔</w:t>
            </w:r>
          </w:p>
        </w:tc>
      </w:tr>
      <w:tr w:rsidR="00AA501C" w14:paraId="53C1361A" w14:textId="0D95812B" w:rsidTr="004448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950B64" w14:textId="2C08A0ED" w:rsidR="00AA501C" w:rsidRPr="00117881" w:rsidRDefault="00AA501C" w:rsidP="00BF4068">
            <w:pPr>
              <w:rPr>
                <w:b w:val="0"/>
              </w:rPr>
            </w:pPr>
            <w:r w:rsidRPr="00117881">
              <w:rPr>
                <w:b w:val="0"/>
              </w:rPr>
              <w:t>Completing the monthly sales and purchase ledger reconciliations</w:t>
            </w:r>
          </w:p>
        </w:tc>
        <w:tc>
          <w:tcPr>
            <w:tcW w:w="12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076BD9" w14:textId="32B9BCBA" w:rsidR="00AA501C" w:rsidRPr="00AA501C" w:rsidRDefault="00AA501C" w:rsidP="00BF4068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Zapf Dingbats" w:hAnsi="Zapf Dingbats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008000"/>
              </w:rPr>
              <w:t>✔</w:t>
            </w:r>
          </w:p>
        </w:tc>
        <w:tc>
          <w:tcPr>
            <w:tcW w:w="1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D5C4BC" w14:textId="29DAFEE1" w:rsidR="00AA501C" w:rsidRPr="00AA501C" w:rsidRDefault="00AA501C" w:rsidP="00BF4068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Zapf Dingbats" w:hAnsi="Zapf Dingbats" w:cs="Segoe UI Symbol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008000"/>
              </w:rPr>
              <w:t>✔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88FC8E" w14:textId="661A9AB7" w:rsidR="00AA501C" w:rsidRPr="00AA501C" w:rsidRDefault="00AA501C" w:rsidP="00BF4068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Zapf Dingbats" w:hAnsi="Zapf Dingbats" w:cs="Segoe UI Symbol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008000"/>
              </w:rPr>
              <w:t>✔</w:t>
            </w:r>
          </w:p>
        </w:tc>
      </w:tr>
      <w:tr w:rsidR="00AA501C" w14:paraId="3F4DBCC3" w14:textId="114D9454" w:rsidTr="00444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F9FE71" w14:textId="4D29499F" w:rsidR="00AA501C" w:rsidRPr="00117881" w:rsidRDefault="00AA501C" w:rsidP="00AC0F8F">
            <w:pPr>
              <w:rPr>
                <w:b w:val="0"/>
              </w:rPr>
            </w:pPr>
            <w:r w:rsidRPr="00117881">
              <w:rPr>
                <w:b w:val="0"/>
              </w:rPr>
              <w:t xml:space="preserve">Completing the monthly </w:t>
            </w:r>
            <w:r>
              <w:rPr>
                <w:b w:val="0"/>
              </w:rPr>
              <w:t>Sales Tax</w:t>
            </w:r>
            <w:r w:rsidRPr="00117881">
              <w:rPr>
                <w:b w:val="0"/>
              </w:rPr>
              <w:t xml:space="preserve"> reconciliation</w:t>
            </w:r>
          </w:p>
        </w:tc>
        <w:tc>
          <w:tcPr>
            <w:tcW w:w="12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C3E5A4" w14:textId="0EC48200" w:rsidR="00AA501C" w:rsidRPr="00AA501C" w:rsidRDefault="00AA501C" w:rsidP="00BF406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pf Dingbats" w:hAnsi="Zapf Dingbats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008000"/>
              </w:rPr>
              <w:t>✔</w:t>
            </w:r>
          </w:p>
        </w:tc>
        <w:tc>
          <w:tcPr>
            <w:tcW w:w="1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0434F6" w14:textId="5170CCA3" w:rsidR="00AA501C" w:rsidRPr="00AA501C" w:rsidRDefault="00AA501C" w:rsidP="00BF406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pf Dingbats" w:hAnsi="Zapf Dingbats" w:cs="Segoe UI Symbol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008000"/>
              </w:rPr>
              <w:t>✔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400B97" w14:textId="25AE5C49" w:rsidR="00AA501C" w:rsidRPr="00AA501C" w:rsidRDefault="00AA501C" w:rsidP="00BF406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pf Dingbats" w:hAnsi="Zapf Dingbats" w:cs="Segoe UI Symbol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008000"/>
              </w:rPr>
              <w:t>✔</w:t>
            </w:r>
          </w:p>
        </w:tc>
      </w:tr>
      <w:tr w:rsidR="00AA501C" w14:paraId="59A7B376" w14:textId="7C099F15" w:rsidTr="004448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100B2C" w14:textId="60EDA1E6" w:rsidR="00AA501C" w:rsidRPr="00117881" w:rsidRDefault="00AA501C" w:rsidP="00BF4068">
            <w:pPr>
              <w:rPr>
                <w:b w:val="0"/>
              </w:rPr>
            </w:pPr>
            <w:r w:rsidRPr="00117881">
              <w:rPr>
                <w:b w:val="0"/>
              </w:rPr>
              <w:t>Completing payroll journals</w:t>
            </w:r>
          </w:p>
        </w:tc>
        <w:tc>
          <w:tcPr>
            <w:tcW w:w="12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B039D6" w14:textId="47691F47" w:rsidR="00AA501C" w:rsidRPr="00AA501C" w:rsidRDefault="00AA501C" w:rsidP="00BF4068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Zapf Dingbats" w:hAnsi="Zapf Dingbats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008000"/>
              </w:rPr>
              <w:t>✔</w:t>
            </w:r>
          </w:p>
        </w:tc>
        <w:tc>
          <w:tcPr>
            <w:tcW w:w="1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E375D0" w14:textId="6F676D51" w:rsidR="00AA501C" w:rsidRPr="00AA501C" w:rsidRDefault="00AA501C" w:rsidP="00BF4068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Zapf Dingbats" w:hAnsi="Zapf Dingbats" w:cs="Segoe UI Symbol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008000"/>
              </w:rPr>
              <w:t>✔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28D2CE" w14:textId="2D173563" w:rsidR="00AA501C" w:rsidRPr="00AA501C" w:rsidRDefault="00AA501C" w:rsidP="00BF4068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Zapf Dingbats" w:hAnsi="Zapf Dingbats" w:cs="Segoe UI Symbol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008000"/>
              </w:rPr>
              <w:t>✔</w:t>
            </w:r>
          </w:p>
        </w:tc>
      </w:tr>
      <w:tr w:rsidR="00AA501C" w14:paraId="2AD561AC" w14:textId="4D117E0A" w:rsidTr="00444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696419" w14:textId="7342AF48" w:rsidR="00AA501C" w:rsidRPr="00117881" w:rsidRDefault="00AA501C" w:rsidP="00AC0F8F">
            <w:pPr>
              <w:rPr>
                <w:b w:val="0"/>
              </w:rPr>
            </w:pPr>
            <w:r w:rsidRPr="00117881">
              <w:rPr>
                <w:b w:val="0"/>
              </w:rPr>
              <w:t>Maximi</w:t>
            </w:r>
            <w:r>
              <w:rPr>
                <w:b w:val="0"/>
              </w:rPr>
              <w:t>z</w:t>
            </w:r>
            <w:r w:rsidRPr="00117881">
              <w:rPr>
                <w:b w:val="0"/>
              </w:rPr>
              <w:t>e your tax deductions*</w:t>
            </w:r>
          </w:p>
        </w:tc>
        <w:tc>
          <w:tcPr>
            <w:tcW w:w="12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0ED385" w14:textId="70B900E0" w:rsidR="00AA501C" w:rsidRPr="00AA501C" w:rsidRDefault="00AA501C" w:rsidP="00BF406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pf Dingbats" w:hAnsi="Zapf Dingbats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008000"/>
              </w:rPr>
              <w:t>✔</w:t>
            </w:r>
          </w:p>
        </w:tc>
        <w:tc>
          <w:tcPr>
            <w:tcW w:w="1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7978CF" w14:textId="534353F6" w:rsidR="00AA501C" w:rsidRPr="00AA501C" w:rsidRDefault="00AA501C" w:rsidP="00BF406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pf Dingbats" w:hAnsi="Zapf Dingbats" w:cs="Segoe UI Symbol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008000"/>
              </w:rPr>
              <w:t>✔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1D1150" w14:textId="2140C688" w:rsidR="00AA501C" w:rsidRPr="00AA501C" w:rsidRDefault="00AA501C" w:rsidP="00BF406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pf Dingbats" w:hAnsi="Zapf Dingbats" w:cs="Segoe UI Symbol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008000"/>
              </w:rPr>
              <w:t>✔</w:t>
            </w:r>
          </w:p>
        </w:tc>
      </w:tr>
      <w:tr w:rsidR="00AA501C" w14:paraId="6BF7282F" w14:textId="43B92AA4" w:rsidTr="004448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690CC2" w14:textId="5D93F170" w:rsidR="00AA501C" w:rsidRPr="00117881" w:rsidRDefault="00AA501C" w:rsidP="00BF4068">
            <w:pPr>
              <w:rPr>
                <w:b w:val="0"/>
              </w:rPr>
            </w:pPr>
            <w:r w:rsidRPr="00117881">
              <w:rPr>
                <w:b w:val="0"/>
              </w:rPr>
              <w:t>Basic management reporting every quarter</w:t>
            </w:r>
          </w:p>
        </w:tc>
        <w:tc>
          <w:tcPr>
            <w:tcW w:w="12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5E768F" w14:textId="4872FE25" w:rsidR="00AA501C" w:rsidRPr="00AA501C" w:rsidRDefault="00AA501C" w:rsidP="00BF4068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Zapf Dingbats" w:hAnsi="Zapf Dingbats"/>
                <w:color w:val="008000"/>
              </w:rPr>
            </w:pPr>
            <w:r w:rsidRPr="00AA501C">
              <w:rPr>
                <w:rFonts w:ascii="Times New Roman" w:hAnsi="Times New Roman" w:cs="Times New Roman"/>
                <w:b/>
                <w:color w:val="008000"/>
                <w:sz w:val="28"/>
              </w:rPr>
              <w:t>−</w:t>
            </w:r>
          </w:p>
        </w:tc>
        <w:tc>
          <w:tcPr>
            <w:tcW w:w="1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BA1928" w14:textId="5FB35A71" w:rsidR="00AA501C" w:rsidRPr="00AA501C" w:rsidRDefault="00AA501C" w:rsidP="00BF4068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Zapf Dingbats" w:hAnsi="Zapf Dingbats" w:cs="Lucida Grande"/>
                <w:b/>
                <w:color w:val="008000"/>
                <w:sz w:val="28"/>
              </w:rPr>
            </w:pPr>
            <w:r w:rsidRPr="00AA501C">
              <w:rPr>
                <w:rFonts w:ascii="Times New Roman" w:hAnsi="Times New Roman" w:cs="Times New Roman"/>
                <w:b/>
                <w:color w:val="008000"/>
                <w:sz w:val="28"/>
              </w:rPr>
              <w:t>−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A5AEBE" w14:textId="0A7BC404" w:rsidR="00AA501C" w:rsidRPr="00AA501C" w:rsidRDefault="00AA501C" w:rsidP="00BF4068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Zapf Dingbats" w:hAnsi="Zapf Dingbats" w:cs="Lucida Grande"/>
                <w:b/>
                <w:color w:val="008000"/>
                <w:sz w:val="28"/>
              </w:rPr>
            </w:pPr>
            <w:r w:rsidRPr="00AA501C">
              <w:rPr>
                <w:rFonts w:ascii="Zapf Dingbats" w:hAnsi="Zapf Dingbats" w:cs="Segoe UI Symbol"/>
                <w:color w:val="008000"/>
              </w:rPr>
              <w:t>✔</w:t>
            </w:r>
          </w:p>
        </w:tc>
      </w:tr>
      <w:tr w:rsidR="00AA501C" w14:paraId="086EDF1D" w14:textId="3C2D8EB5" w:rsidTr="00444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846565" w14:textId="60F83025" w:rsidR="00AA501C" w:rsidRPr="00117881" w:rsidRDefault="00AA501C" w:rsidP="00BF4068">
            <w:pPr>
              <w:rPr>
                <w:b w:val="0"/>
              </w:rPr>
            </w:pPr>
            <w:r w:rsidRPr="00117881">
              <w:rPr>
                <w:b w:val="0"/>
              </w:rPr>
              <w:t>Expense monitoring and advice</w:t>
            </w:r>
          </w:p>
        </w:tc>
        <w:tc>
          <w:tcPr>
            <w:tcW w:w="12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5EC9C2" w14:textId="164D327F" w:rsidR="00AA501C" w:rsidRPr="00AA501C" w:rsidRDefault="00AA501C" w:rsidP="00BF406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Lucida Grande"/>
                <w:b/>
                <w:color w:val="008000"/>
                <w:sz w:val="28"/>
              </w:rPr>
            </w:pPr>
            <w:r w:rsidRPr="00AA501C">
              <w:rPr>
                <w:rFonts w:asciiTheme="majorHAnsi" w:hAnsiTheme="majorHAnsi"/>
                <w:b/>
                <w:color w:val="008000"/>
              </w:rPr>
              <w:t>Unlimited</w:t>
            </w:r>
          </w:p>
        </w:tc>
        <w:tc>
          <w:tcPr>
            <w:tcW w:w="1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DB7B1A" w14:textId="7EA1793D" w:rsidR="00AA501C" w:rsidRPr="00AA501C" w:rsidRDefault="00AA501C" w:rsidP="00BF406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8000"/>
              </w:rPr>
            </w:pPr>
            <w:r w:rsidRPr="00AA501C">
              <w:rPr>
                <w:rFonts w:asciiTheme="majorHAnsi" w:hAnsiTheme="majorHAnsi"/>
                <w:b/>
                <w:color w:val="008000"/>
              </w:rPr>
              <w:t>5 key expenses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C88DDF" w14:textId="491B7264" w:rsidR="00AA501C" w:rsidRPr="00AA501C" w:rsidRDefault="00AA501C" w:rsidP="00BF406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pf Dingbats" w:hAnsi="Zapf Dingbats"/>
                <w:b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FF0000"/>
                <w:sz w:val="28"/>
              </w:rPr>
              <w:t>✗</w:t>
            </w:r>
          </w:p>
        </w:tc>
      </w:tr>
      <w:tr w:rsidR="00AA501C" w14:paraId="2B23126D" w14:textId="3AF76EDE" w:rsidTr="004448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CD82D7" w14:textId="4292DC56" w:rsidR="00AA501C" w:rsidRPr="00117881" w:rsidRDefault="00AA501C" w:rsidP="00BF4068">
            <w:pPr>
              <w:rPr>
                <w:b w:val="0"/>
              </w:rPr>
            </w:pPr>
            <w:r>
              <w:rPr>
                <w:b w:val="0"/>
              </w:rPr>
              <w:t>Precision accounting with accruals and prepayments</w:t>
            </w:r>
          </w:p>
        </w:tc>
        <w:tc>
          <w:tcPr>
            <w:tcW w:w="12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154C75" w14:textId="4027BAF6" w:rsidR="00AA501C" w:rsidRPr="00AA501C" w:rsidRDefault="00AA501C" w:rsidP="00BF4068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Zapf Dingbats" w:hAnsi="Zapf Dingbats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008000"/>
              </w:rPr>
              <w:t>✔</w:t>
            </w:r>
          </w:p>
        </w:tc>
        <w:tc>
          <w:tcPr>
            <w:tcW w:w="1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F7D73A" w14:textId="13B51159" w:rsidR="00AA501C" w:rsidRPr="00AA501C" w:rsidRDefault="00AA501C" w:rsidP="00BF4068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Zapf Dingbats" w:hAnsi="Zapf Dingbats" w:cs="Segoe UI Symbol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008000"/>
              </w:rPr>
              <w:t>✔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64FFBC" w14:textId="3D005539" w:rsidR="00AA501C" w:rsidRPr="00AA501C" w:rsidRDefault="00AA501C" w:rsidP="00BF4068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Zapf Dingbats" w:hAnsi="Zapf Dingbats" w:cs="Segoe UI Symbol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FF0000"/>
                <w:sz w:val="28"/>
              </w:rPr>
              <w:t>✗</w:t>
            </w:r>
          </w:p>
        </w:tc>
      </w:tr>
      <w:tr w:rsidR="00AA501C" w14:paraId="4250780C" w14:textId="5AB394E7" w:rsidTr="00444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4D6D77" w14:textId="6A35CB5D" w:rsidR="00AA501C" w:rsidRPr="00117881" w:rsidRDefault="00AA501C" w:rsidP="00BF4068">
            <w:pPr>
              <w:rPr>
                <w:b w:val="0"/>
              </w:rPr>
            </w:pPr>
            <w:r w:rsidRPr="00117881">
              <w:rPr>
                <w:b w:val="0"/>
              </w:rPr>
              <w:t>Maintaining your fixed asset register</w:t>
            </w:r>
          </w:p>
        </w:tc>
        <w:tc>
          <w:tcPr>
            <w:tcW w:w="12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505818" w14:textId="66C2F263" w:rsidR="00AA501C" w:rsidRPr="00AA501C" w:rsidRDefault="00AA501C" w:rsidP="00BF406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pf Dingbats" w:hAnsi="Zapf Dingbats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008000"/>
              </w:rPr>
              <w:t>✔</w:t>
            </w:r>
          </w:p>
        </w:tc>
        <w:tc>
          <w:tcPr>
            <w:tcW w:w="1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3E3A71" w14:textId="2467444C" w:rsidR="00AA501C" w:rsidRPr="00AA501C" w:rsidRDefault="00AA501C" w:rsidP="00BF406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pf Dingbats" w:hAnsi="Zapf Dingbats" w:cs="Segoe UI Symbol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008000"/>
              </w:rPr>
              <w:t>✔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64584E" w14:textId="50D23EF4" w:rsidR="00AA501C" w:rsidRPr="00AA501C" w:rsidRDefault="00AA501C" w:rsidP="00BF406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pf Dingbats" w:hAnsi="Zapf Dingbats" w:cs="Segoe UI Symbol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FF0000"/>
                <w:sz w:val="28"/>
              </w:rPr>
              <w:t>✗</w:t>
            </w:r>
          </w:p>
        </w:tc>
      </w:tr>
      <w:tr w:rsidR="00AA501C" w14:paraId="5D9D062A" w14:textId="429C81E0" w:rsidTr="004448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CD83EC" w14:textId="1CF594BD" w:rsidR="00AA501C" w:rsidRPr="00117881" w:rsidRDefault="00AA501C" w:rsidP="00BF4068">
            <w:pPr>
              <w:rPr>
                <w:b w:val="0"/>
              </w:rPr>
            </w:pPr>
            <w:r w:rsidRPr="00117881">
              <w:rPr>
                <w:b w:val="0"/>
              </w:rPr>
              <w:t>Full management reporting every month</w:t>
            </w:r>
          </w:p>
        </w:tc>
        <w:tc>
          <w:tcPr>
            <w:tcW w:w="12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362E59" w14:textId="08263F34" w:rsidR="00AA501C" w:rsidRPr="00AA501C" w:rsidRDefault="00AA501C" w:rsidP="00BF4068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Zapf Dingbats" w:hAnsi="Zapf Dingbats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008000"/>
              </w:rPr>
              <w:t>✔</w:t>
            </w:r>
          </w:p>
        </w:tc>
        <w:tc>
          <w:tcPr>
            <w:tcW w:w="1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BB5AEF" w14:textId="28B3DD98" w:rsidR="00AA501C" w:rsidRPr="00AA501C" w:rsidRDefault="00AA501C" w:rsidP="00BF4068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Zapf Dingbats" w:hAnsi="Zapf Dingbats" w:cs="Segoe UI Symbol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008000"/>
              </w:rPr>
              <w:t>✔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2F4A8A" w14:textId="2CC5E8EA" w:rsidR="00AA501C" w:rsidRPr="00AA501C" w:rsidRDefault="00AA501C" w:rsidP="00BF4068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Zapf Dingbats" w:hAnsi="Zapf Dingbats" w:cs="Segoe UI Symbol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FF0000"/>
                <w:sz w:val="28"/>
              </w:rPr>
              <w:t>✗</w:t>
            </w:r>
          </w:p>
        </w:tc>
      </w:tr>
      <w:tr w:rsidR="00AA501C" w14:paraId="0F15DF4E" w14:textId="764B53A4" w:rsidTr="00444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06EAB7" w14:textId="19BF33A4" w:rsidR="00AA501C" w:rsidRPr="00117881" w:rsidRDefault="00AA501C" w:rsidP="00BF4068">
            <w:pPr>
              <w:rPr>
                <w:b w:val="0"/>
              </w:rPr>
            </w:pPr>
            <w:r>
              <w:rPr>
                <w:b w:val="0"/>
              </w:rPr>
              <w:t>Receivables</w:t>
            </w:r>
            <w:r w:rsidRPr="00117881">
              <w:rPr>
                <w:b w:val="0"/>
              </w:rPr>
              <w:t xml:space="preserve"> monitoring</w:t>
            </w:r>
          </w:p>
        </w:tc>
        <w:tc>
          <w:tcPr>
            <w:tcW w:w="12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CA3310" w14:textId="77777777" w:rsidR="00AA501C" w:rsidRPr="00AA501C" w:rsidRDefault="00AA501C" w:rsidP="00BF406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pf Dingbats" w:hAnsi="Zapf Dingbats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008000"/>
              </w:rPr>
              <w:t>✔</w:t>
            </w:r>
          </w:p>
        </w:tc>
        <w:tc>
          <w:tcPr>
            <w:tcW w:w="1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967A38" w14:textId="1748DCB9" w:rsidR="00AA501C" w:rsidRPr="00AA501C" w:rsidRDefault="00AA501C" w:rsidP="00BF406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pf Dingbats" w:hAnsi="Zapf Dingbats" w:cs="Segoe UI Symbol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008000"/>
              </w:rPr>
              <w:t>✔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D4ADAB" w14:textId="3F851D6B" w:rsidR="00AA501C" w:rsidRPr="00AA501C" w:rsidRDefault="00AA501C" w:rsidP="00BF406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pf Dingbats" w:hAnsi="Zapf Dingbats" w:cs="Segoe UI Symbol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FF0000"/>
                <w:sz w:val="28"/>
              </w:rPr>
              <w:t>✗</w:t>
            </w:r>
          </w:p>
        </w:tc>
      </w:tr>
      <w:tr w:rsidR="00AA501C" w14:paraId="4A585DC6" w14:textId="741752F5" w:rsidTr="004448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247BCA" w14:textId="5348C68B" w:rsidR="00AA501C" w:rsidRPr="00117881" w:rsidRDefault="00AA501C" w:rsidP="00AC0F8F">
            <w:pPr>
              <w:rPr>
                <w:b w:val="0"/>
              </w:rPr>
            </w:pPr>
            <w:r w:rsidRPr="00117881">
              <w:rPr>
                <w:b w:val="0"/>
              </w:rPr>
              <w:t xml:space="preserve">Completion of </w:t>
            </w:r>
            <w:r>
              <w:rPr>
                <w:b w:val="0"/>
              </w:rPr>
              <w:t>Sales Tax</w:t>
            </w:r>
            <w:r w:rsidRPr="00117881">
              <w:rPr>
                <w:b w:val="0"/>
              </w:rPr>
              <w:t xml:space="preserve"> returns</w:t>
            </w:r>
          </w:p>
        </w:tc>
        <w:tc>
          <w:tcPr>
            <w:tcW w:w="12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1D7684" w14:textId="02E8153A" w:rsidR="00AA501C" w:rsidRPr="00AA501C" w:rsidRDefault="00AA501C" w:rsidP="00BF4068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Zapf Dingbats" w:hAnsi="Zapf Dingbats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008000"/>
              </w:rPr>
              <w:t>✔</w:t>
            </w:r>
          </w:p>
        </w:tc>
        <w:tc>
          <w:tcPr>
            <w:tcW w:w="1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8D9460" w14:textId="61486A24" w:rsidR="00AA501C" w:rsidRPr="00AA501C" w:rsidRDefault="00AA501C" w:rsidP="00BF4068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Zapf Dingbats" w:hAnsi="Zapf Dingbats" w:cs="Segoe UI Symbol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008000"/>
              </w:rPr>
              <w:t>✔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D6790A" w14:textId="70C6657D" w:rsidR="00AA501C" w:rsidRPr="00AA501C" w:rsidRDefault="00AA501C" w:rsidP="00BF4068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Zapf Dingbats" w:hAnsi="Zapf Dingbats" w:cs="Segoe UI Symbol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FF0000"/>
                <w:sz w:val="28"/>
              </w:rPr>
              <w:t>✗</w:t>
            </w:r>
          </w:p>
        </w:tc>
      </w:tr>
      <w:tr w:rsidR="00AA501C" w14:paraId="06A491EA" w14:textId="67EE4E2C" w:rsidTr="00444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35C836" w14:textId="486F37E7" w:rsidR="00AA501C" w:rsidRPr="00117881" w:rsidRDefault="00AA501C" w:rsidP="00BF4068">
            <w:pPr>
              <w:rPr>
                <w:b w:val="0"/>
              </w:rPr>
            </w:pPr>
            <w:r w:rsidRPr="00117881">
              <w:rPr>
                <w:b w:val="0"/>
              </w:rPr>
              <w:t>Completion of annual accounts</w:t>
            </w:r>
          </w:p>
        </w:tc>
        <w:tc>
          <w:tcPr>
            <w:tcW w:w="12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36B403" w14:textId="687286F7" w:rsidR="00AA501C" w:rsidRPr="00AA501C" w:rsidRDefault="00AA501C" w:rsidP="00BF406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8000"/>
              </w:rPr>
            </w:pPr>
            <w:r w:rsidRPr="00AA501C">
              <w:rPr>
                <w:rFonts w:asciiTheme="majorHAnsi" w:hAnsiTheme="majorHAnsi"/>
                <w:b/>
                <w:color w:val="008000"/>
              </w:rPr>
              <w:t>FREE</w:t>
            </w:r>
          </w:p>
        </w:tc>
        <w:tc>
          <w:tcPr>
            <w:tcW w:w="1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42488E" w14:textId="321CC51D" w:rsidR="00AA501C" w:rsidRPr="00AA501C" w:rsidRDefault="00AA501C" w:rsidP="00BF406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8000"/>
              </w:rPr>
            </w:pPr>
            <w:r w:rsidRPr="00AA501C">
              <w:rPr>
                <w:rFonts w:asciiTheme="majorHAnsi" w:hAnsiTheme="majorHAnsi"/>
                <w:b/>
                <w:color w:val="008000"/>
              </w:rPr>
              <w:t>FREE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39CA26" w14:textId="06306187" w:rsidR="00AA501C" w:rsidRPr="00AA501C" w:rsidRDefault="00AA501C" w:rsidP="00BF406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pf Dingbats" w:hAnsi="Zapf Dingbats"/>
                <w:b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FF0000"/>
                <w:sz w:val="28"/>
              </w:rPr>
              <w:t>✗</w:t>
            </w:r>
          </w:p>
        </w:tc>
      </w:tr>
      <w:tr w:rsidR="00AA501C" w14:paraId="30B5C5BA" w14:textId="100CD751" w:rsidTr="004448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469882" w14:textId="322E7E64" w:rsidR="00AA501C" w:rsidRPr="00117881" w:rsidRDefault="00AA501C" w:rsidP="00BF4068">
            <w:pPr>
              <w:rPr>
                <w:b w:val="0"/>
              </w:rPr>
            </w:pPr>
            <w:r w:rsidRPr="00117881">
              <w:rPr>
                <w:b w:val="0"/>
              </w:rPr>
              <w:t>Enhanced credit control</w:t>
            </w:r>
          </w:p>
        </w:tc>
        <w:tc>
          <w:tcPr>
            <w:tcW w:w="12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33D66D" w14:textId="10B7982F" w:rsidR="00AA501C" w:rsidRPr="00AA501C" w:rsidRDefault="00AA501C" w:rsidP="00BF4068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Zapf Dingbats" w:hAnsi="Zapf Dingbats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008000"/>
              </w:rPr>
              <w:t>✔</w:t>
            </w:r>
          </w:p>
        </w:tc>
        <w:tc>
          <w:tcPr>
            <w:tcW w:w="1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E3890A" w14:textId="14C2C1CE" w:rsidR="00AA501C" w:rsidRPr="00AA501C" w:rsidRDefault="00AA501C" w:rsidP="00BF4068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Zapf Dingbats" w:hAnsi="Zapf Dingbats" w:cs="Segoe UI Symbol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FF0000"/>
                <w:sz w:val="28"/>
              </w:rPr>
              <w:t>✗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AD0B27" w14:textId="091A27ED" w:rsidR="00AA501C" w:rsidRPr="00AA501C" w:rsidRDefault="00AA501C" w:rsidP="00BF4068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Zapf Dingbats" w:hAnsi="Zapf Dingbats" w:cs="Segoe UI Symbol"/>
                <w:color w:val="FF0000"/>
                <w:sz w:val="28"/>
              </w:rPr>
            </w:pPr>
            <w:r w:rsidRPr="00AA501C">
              <w:rPr>
                <w:rFonts w:ascii="Zapf Dingbats" w:hAnsi="Zapf Dingbats" w:cs="Segoe UI Symbol"/>
                <w:color w:val="FF0000"/>
                <w:sz w:val="28"/>
              </w:rPr>
              <w:t>✗</w:t>
            </w:r>
          </w:p>
        </w:tc>
      </w:tr>
      <w:tr w:rsidR="00AA501C" w14:paraId="143C7072" w14:textId="2491B102" w:rsidTr="00444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9F8585" w14:textId="473CB3A6" w:rsidR="00AA501C" w:rsidRPr="00117881" w:rsidRDefault="00AA501C" w:rsidP="00BF4068">
            <w:pPr>
              <w:rPr>
                <w:b w:val="0"/>
              </w:rPr>
            </w:pPr>
            <w:r w:rsidRPr="00117881">
              <w:rPr>
                <w:b w:val="0"/>
              </w:rPr>
              <w:t>Weekly reports on your key numbers</w:t>
            </w:r>
          </w:p>
        </w:tc>
        <w:tc>
          <w:tcPr>
            <w:tcW w:w="12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5FF4BA" w14:textId="6B010FC1" w:rsidR="00AA501C" w:rsidRPr="00AA501C" w:rsidRDefault="00AA501C" w:rsidP="00BF406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pf Dingbats" w:hAnsi="Zapf Dingbats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008000"/>
              </w:rPr>
              <w:t>✔</w:t>
            </w:r>
          </w:p>
        </w:tc>
        <w:tc>
          <w:tcPr>
            <w:tcW w:w="1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54A7CC" w14:textId="0E91AE44" w:rsidR="00AA501C" w:rsidRPr="00AA501C" w:rsidRDefault="00AA501C" w:rsidP="00BF406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pf Dingbats" w:hAnsi="Zapf Dingbats" w:cs="Segoe UI Symbol"/>
                <w:color w:val="008000"/>
              </w:rPr>
            </w:pPr>
            <w:r w:rsidRPr="00AA501C">
              <w:rPr>
                <w:rFonts w:ascii="Zapf Dingbats" w:hAnsi="Zapf Dingbats" w:cs="Segoe UI Symbol"/>
                <w:color w:val="FF0000"/>
                <w:sz w:val="28"/>
              </w:rPr>
              <w:t>✗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406B67" w14:textId="4B7A6532" w:rsidR="00AA501C" w:rsidRPr="00AA501C" w:rsidRDefault="00AA501C" w:rsidP="00BF406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pf Dingbats" w:hAnsi="Zapf Dingbats" w:cs="Segoe UI Symbol"/>
                <w:color w:val="FF0000"/>
                <w:sz w:val="28"/>
              </w:rPr>
            </w:pPr>
            <w:r w:rsidRPr="00AA501C">
              <w:rPr>
                <w:rFonts w:ascii="Zapf Dingbats" w:hAnsi="Zapf Dingbats" w:cs="Segoe UI Symbol"/>
                <w:color w:val="FF0000"/>
                <w:sz w:val="28"/>
              </w:rPr>
              <w:t>✗</w:t>
            </w:r>
          </w:p>
        </w:tc>
      </w:tr>
      <w:tr w:rsidR="00AA501C" w14:paraId="30C2B07E" w14:textId="2BE8F171" w:rsidTr="004448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125B22" w14:textId="0BE5BDE5" w:rsidR="00AA501C" w:rsidRPr="00117881" w:rsidRDefault="00AA501C" w:rsidP="00AC0F8F">
            <w:pPr>
              <w:rPr>
                <w:b w:val="0"/>
              </w:rPr>
            </w:pPr>
            <w:r>
              <w:rPr>
                <w:b w:val="0"/>
              </w:rPr>
              <w:t xml:space="preserve">Supply </w:t>
            </w:r>
            <w:r w:rsidRPr="00117881">
              <w:rPr>
                <w:b w:val="0"/>
              </w:rPr>
              <w:t xml:space="preserve">cloud accounting software – </w:t>
            </w:r>
            <w:r w:rsidRPr="00117881">
              <w:rPr>
                <w:b w:val="0"/>
                <w:sz w:val="16"/>
              </w:rPr>
              <w:t xml:space="preserve">typically retails at </w:t>
            </w:r>
            <w:r>
              <w:rPr>
                <w:b w:val="0"/>
                <w:sz w:val="16"/>
              </w:rPr>
              <w:t>$479 per year</w:t>
            </w:r>
          </w:p>
        </w:tc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A15EE8" w14:textId="2A80BD8C" w:rsidR="00AA501C" w:rsidRPr="001E6441" w:rsidRDefault="00AA501C" w:rsidP="00BF4068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color w:val="008000"/>
              </w:rPr>
            </w:pPr>
            <w:r>
              <w:rPr>
                <w:rFonts w:asciiTheme="majorHAnsi" w:hAnsiTheme="majorHAnsi"/>
                <w:b/>
                <w:color w:val="008000"/>
              </w:rPr>
              <w:t>FREE</w:t>
            </w:r>
          </w:p>
        </w:tc>
        <w:tc>
          <w:tcPr>
            <w:tcW w:w="1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9BB291" w14:textId="00BFC554" w:rsidR="00AA501C" w:rsidRDefault="00AA501C" w:rsidP="00BF4068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color w:val="008000"/>
              </w:rPr>
            </w:pPr>
            <w:r>
              <w:rPr>
                <w:rFonts w:asciiTheme="majorHAnsi" w:hAnsiTheme="majorHAnsi"/>
                <w:b/>
                <w:color w:val="008000"/>
              </w:rPr>
              <w:t>FREE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835092" w14:textId="032BF792" w:rsidR="00AA501C" w:rsidRDefault="00AA501C" w:rsidP="00BF4068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color w:val="008000"/>
              </w:rPr>
            </w:pPr>
            <w:r>
              <w:rPr>
                <w:b/>
                <w:color w:val="008000"/>
              </w:rPr>
              <w:t>FREE</w:t>
            </w:r>
          </w:p>
        </w:tc>
      </w:tr>
    </w:tbl>
    <w:p w14:paraId="37F98CD1" w14:textId="77777777" w:rsidR="00E35E28" w:rsidRDefault="00E35E28" w:rsidP="00E35E28"/>
    <w:p w14:paraId="30DCB73A" w14:textId="1759DEE7" w:rsidR="00B0756D" w:rsidRDefault="00E35E28" w:rsidP="00AA501C">
      <w:pPr>
        <w:ind w:left="284" w:hanging="284"/>
      </w:pPr>
      <w:r>
        <w:t xml:space="preserve">* </w:t>
      </w:r>
      <w:r>
        <w:tab/>
      </w:r>
      <w:r>
        <w:rPr>
          <w:sz w:val="20"/>
        </w:rPr>
        <w:t xml:space="preserve">For most businesses we </w:t>
      </w:r>
      <w:r w:rsidRPr="00166124">
        <w:rPr>
          <w:sz w:val="20"/>
        </w:rPr>
        <w:t xml:space="preserve">usually identify </w:t>
      </w:r>
      <w:r w:rsidR="00A0320A">
        <w:rPr>
          <w:b/>
          <w:sz w:val="20"/>
          <w:u w:val="single"/>
        </w:rPr>
        <w:t>at least $</w:t>
      </w:r>
      <w:r w:rsidRPr="00166124">
        <w:rPr>
          <w:b/>
          <w:sz w:val="20"/>
          <w:u w:val="single"/>
        </w:rPr>
        <w:t>1,500</w:t>
      </w:r>
      <w:r w:rsidRPr="00166124">
        <w:rPr>
          <w:sz w:val="20"/>
        </w:rPr>
        <w:t xml:space="preserve"> of additional allowable business expenses </w:t>
      </w:r>
      <w:r>
        <w:rPr>
          <w:sz w:val="20"/>
        </w:rPr>
        <w:t>that</w:t>
      </w:r>
      <w:r w:rsidRPr="00166124">
        <w:rPr>
          <w:sz w:val="20"/>
        </w:rPr>
        <w:t xml:space="preserve"> often </w:t>
      </w:r>
      <w:r w:rsidR="00AC0F8F">
        <w:rPr>
          <w:sz w:val="20"/>
        </w:rPr>
        <w:t>remain</w:t>
      </w:r>
      <w:r w:rsidRPr="00166124">
        <w:rPr>
          <w:sz w:val="20"/>
        </w:rPr>
        <w:t xml:space="preserve"> unclaimed.</w:t>
      </w:r>
      <w:r>
        <w:rPr>
          <w:sz w:val="20"/>
        </w:rPr>
        <w:t xml:space="preserve"> </w:t>
      </w:r>
    </w:p>
    <w:sectPr w:rsidR="00B0756D" w:rsidSect="004448A3">
      <w:pgSz w:w="11900" w:h="16840"/>
      <w:pgMar w:top="360" w:right="1080" w:bottom="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A0CE5" w14:textId="77777777" w:rsidR="005837BB" w:rsidRDefault="005837BB" w:rsidP="00E6491D">
      <w:r>
        <w:separator/>
      </w:r>
    </w:p>
  </w:endnote>
  <w:endnote w:type="continuationSeparator" w:id="0">
    <w:p w14:paraId="6FA116D1" w14:textId="77777777" w:rsidR="005837BB" w:rsidRDefault="005837BB" w:rsidP="00E6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Zapf Dingba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B0210" w14:textId="77777777" w:rsidR="005837BB" w:rsidRDefault="005837BB" w:rsidP="00E6491D">
      <w:r>
        <w:separator/>
      </w:r>
    </w:p>
  </w:footnote>
  <w:footnote w:type="continuationSeparator" w:id="0">
    <w:p w14:paraId="323FD316" w14:textId="77777777" w:rsidR="005837BB" w:rsidRDefault="005837BB" w:rsidP="00E64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9D682B"/>
    <w:multiLevelType w:val="hybridMultilevel"/>
    <w:tmpl w:val="26A03004"/>
    <w:lvl w:ilvl="0" w:tplc="968A9CC2">
      <w:start w:val="1"/>
      <w:numFmt w:val="bullet"/>
      <w:pStyle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227324"/>
    <w:multiLevelType w:val="hybridMultilevel"/>
    <w:tmpl w:val="DB3AD9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662D82"/>
    <w:multiLevelType w:val="hybridMultilevel"/>
    <w:tmpl w:val="340E51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415F00"/>
    <w:multiLevelType w:val="hybridMultilevel"/>
    <w:tmpl w:val="8752E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63C6E"/>
    <w:multiLevelType w:val="hybridMultilevel"/>
    <w:tmpl w:val="06EA89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5F62E5"/>
    <w:multiLevelType w:val="hybridMultilevel"/>
    <w:tmpl w:val="8A3E0F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6F3B9C"/>
    <w:multiLevelType w:val="hybridMultilevel"/>
    <w:tmpl w:val="C150C9B6"/>
    <w:lvl w:ilvl="0" w:tplc="063CAB9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8E"/>
    <w:rsid w:val="000105F0"/>
    <w:rsid w:val="00025632"/>
    <w:rsid w:val="000402EA"/>
    <w:rsid w:val="000A0394"/>
    <w:rsid w:val="000A68E7"/>
    <w:rsid w:val="000C634B"/>
    <w:rsid w:val="0010049C"/>
    <w:rsid w:val="00117881"/>
    <w:rsid w:val="001626FF"/>
    <w:rsid w:val="00166124"/>
    <w:rsid w:val="00171807"/>
    <w:rsid w:val="001C3584"/>
    <w:rsid w:val="001C3D70"/>
    <w:rsid w:val="001D23DC"/>
    <w:rsid w:val="001E1424"/>
    <w:rsid w:val="001E2708"/>
    <w:rsid w:val="001E6441"/>
    <w:rsid w:val="00207146"/>
    <w:rsid w:val="00226DB7"/>
    <w:rsid w:val="0023174B"/>
    <w:rsid w:val="00261873"/>
    <w:rsid w:val="002C669A"/>
    <w:rsid w:val="003055E4"/>
    <w:rsid w:val="00342091"/>
    <w:rsid w:val="00370F99"/>
    <w:rsid w:val="003B54DC"/>
    <w:rsid w:val="003F5B0A"/>
    <w:rsid w:val="0043658C"/>
    <w:rsid w:val="00441DFA"/>
    <w:rsid w:val="00443CF7"/>
    <w:rsid w:val="004448A3"/>
    <w:rsid w:val="00492640"/>
    <w:rsid w:val="004A24B4"/>
    <w:rsid w:val="004B2181"/>
    <w:rsid w:val="004B69C8"/>
    <w:rsid w:val="004F43F2"/>
    <w:rsid w:val="00532986"/>
    <w:rsid w:val="00534F3C"/>
    <w:rsid w:val="00536F46"/>
    <w:rsid w:val="00574397"/>
    <w:rsid w:val="0058149F"/>
    <w:rsid w:val="005837BB"/>
    <w:rsid w:val="005D6DBC"/>
    <w:rsid w:val="005E35C3"/>
    <w:rsid w:val="005F52C6"/>
    <w:rsid w:val="00632794"/>
    <w:rsid w:val="006401A3"/>
    <w:rsid w:val="006C0D94"/>
    <w:rsid w:val="006C4EAE"/>
    <w:rsid w:val="006C68A1"/>
    <w:rsid w:val="006F72AC"/>
    <w:rsid w:val="007133E1"/>
    <w:rsid w:val="00717F6D"/>
    <w:rsid w:val="007314AB"/>
    <w:rsid w:val="007403D7"/>
    <w:rsid w:val="007874AB"/>
    <w:rsid w:val="007A3874"/>
    <w:rsid w:val="007B3B45"/>
    <w:rsid w:val="007B4CD3"/>
    <w:rsid w:val="007B7CC4"/>
    <w:rsid w:val="007C4EA9"/>
    <w:rsid w:val="007C70B0"/>
    <w:rsid w:val="007D6CFA"/>
    <w:rsid w:val="007F32D3"/>
    <w:rsid w:val="007F4845"/>
    <w:rsid w:val="00803205"/>
    <w:rsid w:val="00803FFE"/>
    <w:rsid w:val="00810884"/>
    <w:rsid w:val="00822755"/>
    <w:rsid w:val="00823D99"/>
    <w:rsid w:val="008640D1"/>
    <w:rsid w:val="00877725"/>
    <w:rsid w:val="008823FA"/>
    <w:rsid w:val="009257E4"/>
    <w:rsid w:val="00957EA5"/>
    <w:rsid w:val="0097005A"/>
    <w:rsid w:val="0099704C"/>
    <w:rsid w:val="009B218E"/>
    <w:rsid w:val="009B3097"/>
    <w:rsid w:val="009F4AC7"/>
    <w:rsid w:val="00A0320A"/>
    <w:rsid w:val="00A17A87"/>
    <w:rsid w:val="00A61FC0"/>
    <w:rsid w:val="00A82F25"/>
    <w:rsid w:val="00A86F96"/>
    <w:rsid w:val="00AA501C"/>
    <w:rsid w:val="00AC0F8F"/>
    <w:rsid w:val="00AD660A"/>
    <w:rsid w:val="00AE04B3"/>
    <w:rsid w:val="00AF484C"/>
    <w:rsid w:val="00B0756D"/>
    <w:rsid w:val="00B11B49"/>
    <w:rsid w:val="00B146BE"/>
    <w:rsid w:val="00B40F5B"/>
    <w:rsid w:val="00B636AE"/>
    <w:rsid w:val="00B64C16"/>
    <w:rsid w:val="00B64EAA"/>
    <w:rsid w:val="00B83919"/>
    <w:rsid w:val="00BB0AF8"/>
    <w:rsid w:val="00BB7674"/>
    <w:rsid w:val="00BD0511"/>
    <w:rsid w:val="00BD183F"/>
    <w:rsid w:val="00BE5826"/>
    <w:rsid w:val="00BE7CD5"/>
    <w:rsid w:val="00BF1D7A"/>
    <w:rsid w:val="00BF4068"/>
    <w:rsid w:val="00BF5A43"/>
    <w:rsid w:val="00C23A81"/>
    <w:rsid w:val="00C35B36"/>
    <w:rsid w:val="00C42A8C"/>
    <w:rsid w:val="00C5461F"/>
    <w:rsid w:val="00C6378A"/>
    <w:rsid w:val="00C6604D"/>
    <w:rsid w:val="00C7059B"/>
    <w:rsid w:val="00C92B95"/>
    <w:rsid w:val="00CB201C"/>
    <w:rsid w:val="00CE1A0F"/>
    <w:rsid w:val="00CF5A57"/>
    <w:rsid w:val="00D00B73"/>
    <w:rsid w:val="00D30E95"/>
    <w:rsid w:val="00D50F3A"/>
    <w:rsid w:val="00D51280"/>
    <w:rsid w:val="00DC6800"/>
    <w:rsid w:val="00E13D29"/>
    <w:rsid w:val="00E160E9"/>
    <w:rsid w:val="00E20218"/>
    <w:rsid w:val="00E35E28"/>
    <w:rsid w:val="00E55A0A"/>
    <w:rsid w:val="00E6491D"/>
    <w:rsid w:val="00E67919"/>
    <w:rsid w:val="00E93749"/>
    <w:rsid w:val="00EA0DA5"/>
    <w:rsid w:val="00EA5171"/>
    <w:rsid w:val="00EE6DA6"/>
    <w:rsid w:val="00EF5929"/>
    <w:rsid w:val="00F13159"/>
    <w:rsid w:val="00F35A1F"/>
    <w:rsid w:val="00F5144F"/>
    <w:rsid w:val="00F6565A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68AD29"/>
  <w14:defaultImageDpi w14:val="300"/>
  <w15:docId w15:val="{6B77F321-379E-4D5B-A836-C5E1B594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23DC"/>
    <w:rPr>
      <w:rFonts w:asciiTheme="majorHAnsi" w:hAnsiTheme="maj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34B"/>
    <w:pPr>
      <w:keepNext/>
      <w:keepLines/>
      <w:spacing w:before="480"/>
      <w:outlineLvl w:val="0"/>
    </w:pPr>
    <w:rPr>
      <w:rFonts w:eastAsiaTheme="majorEastAsia" w:cstheme="majorBidi"/>
      <w:b/>
      <w:bCs/>
      <w:color w:val="C0504D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34B"/>
    <w:pPr>
      <w:keepNext/>
      <w:keepLines/>
      <w:spacing w:before="200"/>
      <w:outlineLvl w:val="1"/>
    </w:pPr>
    <w:rPr>
      <w:rFonts w:eastAsiaTheme="majorEastAsia" w:cstheme="majorBidi"/>
      <w:b/>
      <w:bCs/>
      <w:color w:val="984806" w:themeColor="accent6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60E9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F484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48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C634B"/>
    <w:rPr>
      <w:rFonts w:asciiTheme="majorHAnsi" w:eastAsiaTheme="majorEastAsia" w:hAnsiTheme="majorHAnsi" w:cstheme="majorBidi"/>
      <w:b/>
      <w:bCs/>
      <w:color w:val="C0504D" w:themeColor="accent2"/>
      <w:sz w:val="32"/>
      <w:szCs w:val="32"/>
    </w:rPr>
  </w:style>
  <w:style w:type="paragraph" w:styleId="NoSpacing">
    <w:name w:val="No Spacing"/>
    <w:link w:val="NoSpacingChar"/>
    <w:uiPriority w:val="1"/>
    <w:qFormat/>
    <w:rsid w:val="00AF484C"/>
    <w:rPr>
      <w:rFonts w:ascii="Calibri" w:eastAsiaTheme="minorHAnsi" w:hAnsi="Calibri" w:cs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F484C"/>
    <w:rPr>
      <w:rFonts w:ascii="Calibri" w:eastAsiaTheme="minorHAnsi" w:hAnsi="Calibri" w:cs="Arial"/>
      <w:sz w:val="22"/>
      <w:szCs w:val="22"/>
    </w:rPr>
  </w:style>
  <w:style w:type="table" w:styleId="LightGrid">
    <w:name w:val="Light Grid"/>
    <w:basedOn w:val="TableNormal"/>
    <w:uiPriority w:val="62"/>
    <w:rsid w:val="00AF484C"/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7F32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634B"/>
    <w:rPr>
      <w:rFonts w:asciiTheme="majorHAnsi" w:eastAsiaTheme="majorEastAsia" w:hAnsiTheme="majorHAnsi" w:cstheme="majorBidi"/>
      <w:b/>
      <w:bCs/>
      <w:color w:val="984806" w:themeColor="accent6" w:themeShade="80"/>
      <w:sz w:val="26"/>
      <w:szCs w:val="26"/>
    </w:rPr>
  </w:style>
  <w:style w:type="paragraph" w:customStyle="1" w:styleId="Bullet">
    <w:name w:val="Bullet"/>
    <w:basedOn w:val="NoSpacing"/>
    <w:link w:val="BulletChar"/>
    <w:qFormat/>
    <w:rsid w:val="001D23DC"/>
    <w:pPr>
      <w:numPr>
        <w:numId w:val="3"/>
      </w:numPr>
      <w:spacing w:before="120" w:after="120"/>
    </w:pPr>
    <w:rPr>
      <w:rFonts w:eastAsia="Calibri" w:cs="Times New Roman"/>
      <w:lang w:eastAsia="en-GB"/>
    </w:rPr>
  </w:style>
  <w:style w:type="character" w:customStyle="1" w:styleId="BulletChar">
    <w:name w:val="Bullet Char"/>
    <w:link w:val="Bullet"/>
    <w:rsid w:val="001D23DC"/>
    <w:rPr>
      <w:rFonts w:ascii="Calibri" w:eastAsia="Calibri" w:hAnsi="Calibri" w:cs="Times New Roman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9700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142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160E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D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D9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49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91D"/>
    <w:rPr>
      <w:rFonts w:asciiTheme="majorHAnsi" w:hAnsiTheme="maj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649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91D"/>
    <w:rPr>
      <w:rFonts w:asciiTheme="majorHAnsi" w:hAnsiTheme="maj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2016-04-13T00:00:00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Accounting &amp; Tax Proposal</vt:lpstr>
    </vt:vector>
  </TitlesOfParts>
  <Company>CEO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Accounting &amp; Tax Proposal</dc:title>
  <dc:subject>Client A</dc:subject>
  <dc:creator>J. Alan Fagan, EA</dc:creator>
  <cp:keywords/>
  <dc:description/>
  <cp:lastModifiedBy>Jennie Richards</cp:lastModifiedBy>
  <cp:revision>3</cp:revision>
  <dcterms:created xsi:type="dcterms:W3CDTF">2018-07-26T20:32:00Z</dcterms:created>
  <dcterms:modified xsi:type="dcterms:W3CDTF">2019-01-09T14:30:00Z</dcterms:modified>
</cp:coreProperties>
</file>